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  <w:bdr w:val="none" w:color="auto" w:sz="0" w:space="0"/>
        </w:rPr>
        <w:t>（一）专业带头人（共3人）</w:t>
      </w:r>
    </w:p>
    <w:tbl>
      <w:tblPr>
        <w:tblW w:w="9507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76"/>
        <w:gridCol w:w="439"/>
        <w:gridCol w:w="508"/>
        <w:gridCol w:w="546"/>
        <w:gridCol w:w="3628"/>
        <w:gridCol w:w="613"/>
        <w:gridCol w:w="21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职责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招聘专业及学历（学位）要求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其他资格条件(职称、年龄、工作经历等要求)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tblCellSpacing w:w="0" w:type="dxa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护理专业带头人</w:t>
            </w:r>
          </w:p>
        </w:tc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技术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教学、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科研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临床医学(含老年医学)、护理专业；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研究生及以上学历、硕士及以上学位。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符合下列条件：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1.年龄50周岁以下；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2.正高级职称；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3.符合《宁波市人才分类目录（2018）》领军人才、拔尖人才分类标准。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tblCellSpacing w:w="0" w:type="dxa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康复治疗技术专业带头人</w:t>
            </w:r>
          </w:p>
        </w:tc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康复医学与理疗学、物理治疗、作业治疗、运动人体科学专业；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研究生及以上学历、硕士及以上学位。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2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老年保健与管理专业带头人</w:t>
            </w:r>
          </w:p>
        </w:tc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康复医学、老年医学、社会医学、公共卫生与预防医学、医学营养、食品与营养卫生学；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2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  <w:bdr w:val="none" w:color="auto" w:sz="0" w:space="0"/>
        </w:rPr>
        <w:t>（二）其他高层次人才（共16人）</w:t>
      </w:r>
    </w:p>
    <w:tbl>
      <w:tblPr>
        <w:tblW w:w="10916" w:type="dxa"/>
        <w:tblCellSpacing w:w="0" w:type="dxa"/>
        <w:tblInd w:w="1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878"/>
        <w:gridCol w:w="634"/>
        <w:gridCol w:w="559"/>
        <w:gridCol w:w="688"/>
        <w:gridCol w:w="3737"/>
        <w:gridCol w:w="550"/>
        <w:gridCol w:w="34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招聘专业及学历（学位）要求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其他资格条件(职称、年龄、工作经历等要求)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护理专业类教师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教学、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科研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临床医学(含老年医学、儿科)、护理专业、助产专业；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临床医学(含老年医学、儿科)、护理专业、助产专业；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研究生及以上学历、硕士及以上学位。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具有行业工作经历与副高职称，年龄45周岁以下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中药学专业教师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中药学专业；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本硕博专业相同或相近，本科为中药学专业，且年龄45周岁以下。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医学检验与检疫系教师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基础医学、临床医学、医学检验、食品分析与检验、环境科学、卫生检验等专业；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年龄40周岁以下。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基础医学教师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解剖学、病理学、组织胚胎学、基础医学或临床医学专业；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年龄40周岁以下。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口腔医学系教师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口腔医学、口腔医学技术专业；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口腔医学、口腔医学技术专业；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研究生及以上学历、硕士及以上学位。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具有行业工作经历与副高职称，年龄45周岁以下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康复系教师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康复医学与理疗学、物理治疗、作业治疗、运动人体科学专业；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健康促进系教师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康复医学、老年医学、社会医学、公共卫生与预防医学、医学营养、食品与营养卫生学；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年龄40周岁以下。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医学美容系教师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医学美容、整形外科、中医美容、美容美体艺术等专业；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家政服务与管理专业教师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护理、工商管理相关专业；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幼儿发展与健康管理专业教师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儿科、健康管理、公共卫生与预防医学、营养与食品卫生学专业；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思政教师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马克思主义理论、思想政治教育、社会学、传统文化等专业；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中共党员（含预备党员），且年龄40周岁以下。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职业教育研究人员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科研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教育学专业；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研究生及以上学历、博士及以上学位。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年龄40周岁以下。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37BF2"/>
    <w:rsid w:val="57030B12"/>
    <w:rsid w:val="60637BF2"/>
    <w:rsid w:val="7791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2020-05-14T06:35:00Z</dcterms:created>
  <dc:creator>ぺ灬cc果冻ル</dc:creator>
  <cp:lastModifiedBy>ぺ灬cc果冻ル</cp:lastModifiedBy>
  <dcterms:modified xsi:type="dcterms:W3CDTF">2020-05-14T06:40:38Z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