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962B6"/>
          <w:spacing w:val="0"/>
          <w:sz w:val="30"/>
          <w:szCs w:val="30"/>
          <w:bdr w:val="none" w:color="auto" w:sz="0" w:space="0"/>
        </w:rPr>
        <w:t>广州开发区供水管理中心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招聘岗位、人数及条件</w:t>
      </w:r>
    </w:p>
    <w:bookmarkEnd w:id="0"/>
    <w:tbl>
      <w:tblPr>
        <w:tblW w:w="99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010"/>
        <w:gridCol w:w="925"/>
        <w:gridCol w:w="2715"/>
        <w:gridCol w:w="870"/>
        <w:gridCol w:w="2435"/>
        <w:gridCol w:w="7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有关要求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水务管理岗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给排水科学与工程(B081103)、水利水电工程（B081201）、 土木工程（B081101）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有相应的专业技术职称和有相关工作经验优先。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水务设施管理岗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给排水科学与工程(B081103)、环境科学与工程类（B0825）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具有1年及以上相关工作经历。（需夜间值班）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汉语言文学(B050101)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文字表达能力好、有党建工作经验者优先。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水利管理岗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水利水电工程（B081201）、土木工程（B081101）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有相应的专业技术职称和有相关工作经验优先。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水政管理岗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法学（B030101）、水利水电工程（B081201）、土木工程（B081101）、给排水科学与工程(B081103)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有相应的专业技术职称和有相关工作经验优先。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B3713"/>
    <w:rsid w:val="341B3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2019-09-18T07:33:00Z</dcterms:created>
  <dc:creator>ASUS</dc:creator>
  <cp:lastModifiedBy>ASUS</cp:lastModifiedBy>
  <dcterms:modified xsi:type="dcterms:W3CDTF">2019-09-18T07:33:17Z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